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C000" w:themeColor="accent4"/>
  <w:body>
    <w:p w:rsidR="00B6566D" w:rsidRPr="00EC1682" w:rsidRDefault="00B6566D" w:rsidP="00B6566D">
      <w:pPr>
        <w:pStyle w:val="NormalWeb"/>
        <w:spacing w:before="0" w:beforeAutospacing="0" w:after="0" w:afterAutospacing="0"/>
        <w:jc w:val="center"/>
        <w:rPr>
          <w:rFonts w:ascii="Arial" w:hAnsi="Arial" w:cs="Arial"/>
          <w:bCs/>
          <w:color w:val="FF0000"/>
          <w:sz w:val="22"/>
          <w:szCs w:val="22"/>
        </w:rPr>
      </w:pPr>
      <w:r w:rsidRPr="00EC1682">
        <w:rPr>
          <w:rFonts w:ascii="Arial" w:hAnsi="Arial" w:cs="Arial"/>
          <w:bCs/>
          <w:color w:val="FF0000"/>
          <w:sz w:val="22"/>
          <w:szCs w:val="22"/>
        </w:rPr>
        <w:t>BỘ TƯ PHÁP</w:t>
      </w:r>
    </w:p>
    <w:p w:rsidR="00B6566D" w:rsidRDefault="00B6566D" w:rsidP="00B6566D">
      <w:pPr>
        <w:pStyle w:val="NormalWeb"/>
        <w:spacing w:before="0" w:beforeAutospacing="0" w:after="0" w:afterAutospacing="0"/>
        <w:jc w:val="center"/>
        <w:rPr>
          <w:rFonts w:ascii="Arial" w:hAnsi="Arial" w:cs="Arial"/>
          <w:b/>
          <w:bCs/>
          <w:color w:val="FF0000"/>
          <w:sz w:val="22"/>
          <w:szCs w:val="22"/>
        </w:rPr>
      </w:pPr>
      <w:r>
        <w:rPr>
          <w:rFonts w:ascii="Arial" w:hAnsi="Arial" w:cs="Arial"/>
          <w:b/>
          <w:bCs/>
          <w:color w:val="FF0000"/>
          <w:sz w:val="22"/>
          <w:szCs w:val="22"/>
        </w:rPr>
        <w:t>VỤ PHỔ BIẾN, GIÁO DỤC PHÁP LUẬT</w:t>
      </w:r>
    </w:p>
    <w:p w:rsidR="00B6566D" w:rsidRDefault="00B6566D" w:rsidP="00B6566D">
      <w:pPr>
        <w:rPr>
          <w:rFonts w:ascii="Arial" w:hAnsi="Arial" w:cs="Arial"/>
          <w:b/>
          <w:bCs/>
          <w:color w:val="FF0000"/>
        </w:rPr>
      </w:pPr>
      <w:r>
        <w:rPr>
          <w:noProof/>
        </w:rPr>
        <mc:AlternateContent>
          <mc:Choice Requires="wps">
            <w:drawing>
              <wp:anchor distT="0" distB="0" distL="114300" distR="114300" simplePos="0" relativeHeight="251659264" behindDoc="0" locked="0" layoutInCell="1" allowOverlap="1">
                <wp:simplePos x="0" y="0"/>
                <wp:positionH relativeFrom="column">
                  <wp:posOffset>894715</wp:posOffset>
                </wp:positionH>
                <wp:positionV relativeFrom="paragraph">
                  <wp:posOffset>53340</wp:posOffset>
                </wp:positionV>
                <wp:extent cx="737235" cy="0"/>
                <wp:effectExtent l="6985" t="5715" r="8255"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42FEA1F" id="_x0000_t32" coordsize="21600,21600" o:spt="32" o:oned="t" path="m,l21600,21600e" filled="f">
                <v:path arrowok="t" fillok="f" o:connecttype="none"/>
                <o:lock v:ext="edit" shapetype="t"/>
              </v:shapetype>
              <v:shape id="Straight Arrow Connector 5" o:spid="_x0000_s1026" type="#_x0000_t32" style="position:absolute;margin-left:70.45pt;margin-top:4.2pt;width:58.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9dxJA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"/>
            </w:pict>
          </mc:Fallback>
        </mc:AlternateContent>
      </w:r>
    </w:p>
    <w:p w:rsidR="00B6566D" w:rsidRDefault="00B6566D" w:rsidP="00B6566D">
      <w:pPr>
        <w:rPr>
          <w:rFonts w:ascii=".VnFreeH" w:hAnsi=".VnFreeH" w:cs="Arial"/>
          <w:b/>
          <w:i/>
          <w:sz w:val="8"/>
          <w:szCs w:val="36"/>
          <w:u w:val="single"/>
        </w:rPr>
      </w:pPr>
    </w:p>
    <w:p w:rsidR="00B6566D" w:rsidRDefault="00B6566D" w:rsidP="00B6566D">
      <w:pPr>
        <w:spacing w:before="40" w:after="40"/>
        <w:jc w:val="both"/>
        <w:rPr>
          <w:rFonts w:ascii="Arial" w:hAnsi="Arial" w:cs="Arial"/>
          <w:b/>
          <w:i/>
          <w:sz w:val="14"/>
          <w:szCs w:val="36"/>
        </w:rPr>
      </w:pPr>
    </w:p>
    <w:p w:rsidR="00B6566D" w:rsidRDefault="00B6566D" w:rsidP="00B6566D">
      <w:pPr>
        <w:spacing w:before="40" w:after="40"/>
        <w:jc w:val="both"/>
        <w:rPr>
          <w:rFonts w:ascii="Arial" w:hAnsi="Arial" w:cs="Arial"/>
          <w:b/>
          <w:i/>
          <w:sz w:val="14"/>
          <w:szCs w:val="36"/>
        </w:rPr>
      </w:pPr>
    </w:p>
    <w:p w:rsidR="00B6566D" w:rsidRDefault="00B6566D" w:rsidP="00B6566D">
      <w:pPr>
        <w:spacing w:before="40" w:after="40"/>
        <w:jc w:val="both"/>
        <w:rPr>
          <w:rFonts w:ascii="Arial" w:hAnsi="Arial" w:cs="Arial"/>
          <w:b/>
          <w:i/>
          <w:sz w:val="14"/>
          <w:szCs w:val="36"/>
        </w:rPr>
      </w:pPr>
    </w:p>
    <w:p w:rsidR="00B6566D" w:rsidRDefault="00B6566D" w:rsidP="00B6566D">
      <w:pPr>
        <w:spacing w:before="40" w:after="40"/>
        <w:jc w:val="both"/>
        <w:rPr>
          <w:rFonts w:ascii="Arial" w:hAnsi="Arial" w:cs="Arial"/>
          <w:b/>
          <w:i/>
          <w:sz w:val="14"/>
          <w:szCs w:val="36"/>
        </w:rPr>
      </w:pPr>
    </w:p>
    <w:p w:rsidR="00B6566D" w:rsidRPr="0034468F" w:rsidRDefault="00B6566D" w:rsidP="00B6566D">
      <w:pPr>
        <w:spacing w:before="40" w:after="40"/>
        <w:jc w:val="both"/>
        <w:rPr>
          <w:rFonts w:ascii="Arial" w:hAnsi="Arial" w:cs="Arial"/>
          <w:b/>
          <w:i/>
          <w:sz w:val="14"/>
          <w:szCs w:val="36"/>
        </w:rPr>
      </w:pPr>
    </w:p>
    <w:p w:rsidR="00B6566D" w:rsidRPr="00290B30" w:rsidRDefault="00B6566D" w:rsidP="00B6566D">
      <w:pPr>
        <w:spacing w:before="40" w:after="40"/>
        <w:jc w:val="both"/>
        <w:rPr>
          <w:rFonts w:ascii="Arial" w:hAnsi="Arial" w:cs="Arial"/>
          <w:b/>
          <w:i/>
          <w:sz w:val="2"/>
          <w:szCs w:val="36"/>
        </w:rPr>
      </w:pPr>
    </w:p>
    <w:tbl>
      <w:tblPr>
        <w:tblW w:w="4395" w:type="dxa"/>
        <w:tblInd w:w="108" w:type="dxa"/>
        <w:tblLook w:val="04A0" w:firstRow="1" w:lastRow="0" w:firstColumn="1" w:lastColumn="0" w:noHBand="0" w:noVBand="1"/>
      </w:tblPr>
      <w:tblGrid>
        <w:gridCol w:w="4395"/>
      </w:tblGrid>
      <w:tr w:rsidR="00B6566D" w:rsidRPr="009F1D90" w:rsidTr="00DD7EA2">
        <w:tc>
          <w:tcPr>
            <w:tcW w:w="4395" w:type="dxa"/>
            <w:shd w:val="clear" w:color="auto" w:fill="FFC000"/>
          </w:tcPr>
          <w:p w:rsidR="00B6566D" w:rsidRPr="00882F66" w:rsidRDefault="00C72148" w:rsidP="00DD7EA2">
            <w:pPr>
              <w:jc w:val="center"/>
              <w:rPr>
                <w:rFonts w:ascii="Arial Rounded MT Bold" w:hAnsi="Arial Rounded MT Bold" w:cs="Tahoma"/>
                <w:b/>
                <w:color w:val="FF0000"/>
                <w:sz w:val="28"/>
                <w:szCs w:val="28"/>
                <w:lang w:val="vi-VN"/>
              </w:rPr>
            </w:pPr>
            <w:r w:rsidRPr="00084D24">
              <w:rPr>
                <w:rFonts w:ascii="Segoe Script" w:hAnsi="Segoe Script" w:cs="Tahoma"/>
                <w:b/>
                <w:color w:val="FF0000"/>
                <w:sz w:val="36"/>
                <w:szCs w:val="36"/>
              </w:rPr>
              <w:t>Nh</w:t>
            </w:r>
            <w:r w:rsidRPr="00785A7B">
              <w:rPr>
                <w:rFonts w:ascii="Calibri" w:hAnsi="Calibri" w:cs="Tahoma"/>
                <w:b/>
                <w:color w:val="FF0000"/>
                <w:sz w:val="36"/>
                <w:szCs w:val="36"/>
                <w:lang w:val="vi-VN"/>
              </w:rPr>
              <w:t>ữ</w:t>
            </w:r>
            <w:r w:rsidRPr="00084D24">
              <w:rPr>
                <w:rFonts w:ascii="Segoe Script" w:hAnsi="Segoe Script" w:cs="Tahoma"/>
                <w:b/>
                <w:color w:val="FF0000"/>
                <w:sz w:val="36"/>
                <w:szCs w:val="36"/>
              </w:rPr>
              <w:t>ng đi</w:t>
            </w:r>
            <w:r w:rsidRPr="00785A7B">
              <w:rPr>
                <w:rFonts w:ascii="Calibri" w:hAnsi="Calibri" w:cs="Tahoma"/>
                <w:b/>
                <w:color w:val="FF0000"/>
                <w:sz w:val="36"/>
                <w:szCs w:val="36"/>
                <w:lang w:val="vi-VN"/>
              </w:rPr>
              <w:t>ề</w:t>
            </w:r>
            <w:r w:rsidRPr="00084D24">
              <w:rPr>
                <w:rFonts w:ascii="Segoe Script" w:hAnsi="Segoe Script" w:cs="Tahoma"/>
                <w:b/>
                <w:color w:val="FF0000"/>
                <w:sz w:val="36"/>
                <w:szCs w:val="36"/>
              </w:rPr>
              <w:t>u c</w:t>
            </w:r>
            <w:r w:rsidRPr="00084D24">
              <w:rPr>
                <w:rFonts w:ascii="Cambria" w:hAnsi="Cambria" w:cs="Cambria"/>
                <w:b/>
                <w:color w:val="FF0000"/>
                <w:sz w:val="36"/>
                <w:szCs w:val="36"/>
              </w:rPr>
              <w:t>ầ</w:t>
            </w:r>
            <w:r w:rsidRPr="00084D24">
              <w:rPr>
                <w:rFonts w:ascii="Segoe Script" w:hAnsi="Segoe Script" w:cs="Tahoma"/>
                <w:b/>
                <w:color w:val="FF0000"/>
                <w:sz w:val="36"/>
                <w:szCs w:val="36"/>
              </w:rPr>
              <w:t>n bi</w:t>
            </w:r>
            <w:r w:rsidRPr="00084D24">
              <w:rPr>
                <w:rFonts w:ascii="Cambria" w:hAnsi="Cambria" w:cs="Cambria"/>
                <w:b/>
                <w:color w:val="FF0000"/>
                <w:sz w:val="36"/>
                <w:szCs w:val="36"/>
              </w:rPr>
              <w:t>ế</w:t>
            </w:r>
            <w:r w:rsidRPr="00084D24">
              <w:rPr>
                <w:rFonts w:ascii="Segoe Script" w:hAnsi="Segoe Script" w:cs="Tahoma"/>
                <w:b/>
                <w:color w:val="FF0000"/>
                <w:sz w:val="36"/>
                <w:szCs w:val="36"/>
              </w:rPr>
              <w:t>t</w:t>
            </w:r>
          </w:p>
        </w:tc>
      </w:tr>
      <w:tr w:rsidR="00B6566D" w:rsidRPr="009F1D90" w:rsidTr="00DD7EA2">
        <w:tblPrEx>
          <w:shd w:val="clear" w:color="auto" w:fill="B4C6E7"/>
        </w:tblPrEx>
        <w:tc>
          <w:tcPr>
            <w:tcW w:w="4395" w:type="dxa"/>
            <w:shd w:val="clear" w:color="auto" w:fill="FFC000"/>
          </w:tcPr>
          <w:p w:rsidR="00B6566D" w:rsidRPr="00F502A5" w:rsidRDefault="00B6566D" w:rsidP="00DD7EA2">
            <w:pPr>
              <w:spacing w:before="20" w:after="20"/>
              <w:jc w:val="center"/>
              <w:rPr>
                <w:rFonts w:ascii="Anklepants" w:hAnsi="Anklepants" w:cs="Arial"/>
                <w:b/>
                <w:color w:val="FF0000"/>
                <w:spacing w:val="-12"/>
                <w:sz w:val="29"/>
                <w:szCs w:val="29"/>
              </w:rPr>
            </w:pPr>
            <w:r w:rsidRPr="00F502A5">
              <w:rPr>
                <w:rFonts w:ascii="Calibri" w:hAnsi="Calibri" w:cs="Arial"/>
                <w:b/>
                <w:color w:val="FF0000"/>
                <w:spacing w:val="-12"/>
                <w:sz w:val="29"/>
                <w:szCs w:val="29"/>
                <w:lang w:val="vi-VN"/>
              </w:rPr>
              <w:t xml:space="preserve"> ĐIỀU KIỆN ĐĂNG KÝ THƯỜNG TRÚ</w:t>
            </w:r>
            <w:r w:rsidRPr="00F502A5">
              <w:rPr>
                <w:rFonts w:ascii="Anklepants" w:hAnsi="Anklepants" w:cs="Arial"/>
                <w:b/>
                <w:color w:val="FF0000"/>
                <w:spacing w:val="-12"/>
                <w:sz w:val="29"/>
                <w:szCs w:val="29"/>
              </w:rPr>
              <w:t xml:space="preserve"> </w:t>
            </w:r>
          </w:p>
        </w:tc>
      </w:tr>
      <w:tr w:rsidR="00B6566D" w:rsidRPr="009F1D90" w:rsidTr="00DD7EA2">
        <w:tblPrEx>
          <w:shd w:val="clear" w:color="auto" w:fill="B4C6E7"/>
        </w:tblPrEx>
        <w:tc>
          <w:tcPr>
            <w:tcW w:w="4395" w:type="dxa"/>
            <w:shd w:val="clear" w:color="auto" w:fill="FFC000"/>
          </w:tcPr>
          <w:p w:rsidR="00B6566D" w:rsidRPr="00CA1CAB" w:rsidRDefault="00B6566D" w:rsidP="00DD7EA2">
            <w:pPr>
              <w:spacing w:before="40" w:after="40"/>
              <w:jc w:val="center"/>
              <w:rPr>
                <w:rFonts w:ascii="Arial" w:hAnsi="Arial" w:cs="Arial"/>
                <w:b/>
                <w:i/>
                <w:color w:val="FF0000"/>
                <w:sz w:val="22"/>
                <w:szCs w:val="22"/>
              </w:rPr>
            </w:pPr>
            <w:r w:rsidRPr="00CA1CAB">
              <w:rPr>
                <w:rFonts w:ascii="Arial" w:hAnsi="Arial" w:cs="Arial"/>
                <w:b/>
                <w:i/>
                <w:color w:val="FF0000"/>
                <w:sz w:val="22"/>
                <w:szCs w:val="22"/>
              </w:rPr>
              <w:t>(</w:t>
            </w:r>
            <w:r>
              <w:rPr>
                <w:rFonts w:ascii="Arial" w:hAnsi="Arial" w:cs="Arial"/>
                <w:b/>
                <w:i/>
                <w:color w:val="FF0000"/>
                <w:sz w:val="22"/>
                <w:szCs w:val="22"/>
                <w:lang w:val="vi-VN"/>
              </w:rPr>
              <w:t>Luật Cư trú năm 2020</w:t>
            </w:r>
            <w:r w:rsidRPr="00CA1CAB">
              <w:rPr>
                <w:rFonts w:ascii="Arial" w:hAnsi="Arial" w:cs="Arial"/>
                <w:b/>
                <w:i/>
                <w:color w:val="FF0000"/>
                <w:sz w:val="22"/>
                <w:szCs w:val="22"/>
              </w:rPr>
              <w:t>)</w:t>
            </w:r>
          </w:p>
          <w:p w:rsidR="00B6566D" w:rsidRPr="005A37CD" w:rsidRDefault="00B6566D" w:rsidP="00DD7EA2">
            <w:pPr>
              <w:spacing w:before="20" w:after="20"/>
              <w:rPr>
                <w:rFonts w:ascii="Arial" w:hAnsi="Arial" w:cs="Arial"/>
                <w:b/>
                <w:color w:val="FF0000"/>
                <w:sz w:val="2"/>
                <w:szCs w:val="26"/>
              </w:rPr>
            </w:pPr>
          </w:p>
        </w:tc>
      </w:tr>
    </w:tbl>
    <w:p w:rsidR="00B6566D" w:rsidRDefault="00B6566D" w:rsidP="00B6566D">
      <w:pPr>
        <w:spacing w:before="40" w:after="40"/>
        <w:rPr>
          <w:rFonts w:ascii="Arial" w:hAnsi="Arial" w:cs="Arial"/>
          <w:b/>
        </w:rPr>
      </w:pPr>
    </w:p>
    <w:p w:rsidR="00B6566D" w:rsidRDefault="00B6566D" w:rsidP="00B6566D">
      <w:pPr>
        <w:spacing w:before="40" w:after="40"/>
        <w:rPr>
          <w:rFonts w:ascii="Arial" w:hAnsi="Arial" w:cs="Arial"/>
          <w:b/>
        </w:rPr>
      </w:pPr>
    </w:p>
    <w:p w:rsidR="00B6566D" w:rsidRDefault="00B6566D" w:rsidP="00B6566D">
      <w:pPr>
        <w:spacing w:before="40" w:after="40"/>
        <w:rPr>
          <w:rFonts w:ascii="Arial" w:hAnsi="Arial" w:cs="Arial"/>
          <w:b/>
        </w:rPr>
      </w:pPr>
    </w:p>
    <w:p w:rsidR="00B6566D" w:rsidRDefault="00B6566D" w:rsidP="00B6566D">
      <w:pPr>
        <w:spacing w:before="40" w:after="40"/>
        <w:rPr>
          <w:rFonts w:ascii="Arial" w:hAnsi="Arial" w:cs="Arial"/>
          <w:b/>
        </w:rPr>
      </w:pPr>
      <w:r>
        <w:rPr>
          <w:rFonts w:ascii="Arial" w:hAnsi="Arial" w:cs="Arial"/>
          <w:b/>
          <w:noProof/>
        </w:rPr>
        <w:drawing>
          <wp:inline distT="0" distB="0" distL="0" distR="0" wp14:anchorId="41820FAD" wp14:editId="35A0265B">
            <wp:extent cx="2690306" cy="2228850"/>
            <wp:effectExtent l="0" t="0" r="0" b="0"/>
            <wp:docPr id="1" name="Picture 1" descr="visitor-v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tor-vis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7480" cy="2234794"/>
                    </a:xfrm>
                    <a:prstGeom prst="rect">
                      <a:avLst/>
                    </a:prstGeom>
                    <a:noFill/>
                    <a:ln>
                      <a:noFill/>
                    </a:ln>
                  </pic:spPr>
                </pic:pic>
              </a:graphicData>
            </a:graphic>
          </wp:inline>
        </w:drawing>
      </w:r>
    </w:p>
    <w:p w:rsidR="00B6566D" w:rsidRDefault="00B6566D" w:rsidP="00B6566D">
      <w:pPr>
        <w:spacing w:before="40" w:after="40"/>
        <w:rPr>
          <w:rFonts w:ascii="Arial" w:hAnsi="Arial" w:cs="Arial"/>
          <w:b/>
        </w:rPr>
      </w:pPr>
    </w:p>
    <w:p w:rsidR="00B6566D" w:rsidRDefault="00B6566D" w:rsidP="00B6566D">
      <w:pPr>
        <w:spacing w:before="40" w:after="40"/>
        <w:rPr>
          <w:rFonts w:ascii="Arial" w:hAnsi="Arial" w:cs="Arial"/>
          <w:b/>
        </w:rPr>
      </w:pPr>
    </w:p>
    <w:p w:rsidR="00B6566D" w:rsidRDefault="00B6566D" w:rsidP="00B6566D">
      <w:pPr>
        <w:spacing w:before="40" w:after="40"/>
        <w:rPr>
          <w:rFonts w:ascii="Arial" w:hAnsi="Arial" w:cs="Arial"/>
          <w:b/>
        </w:rPr>
      </w:pPr>
    </w:p>
    <w:p w:rsidR="00B6566D" w:rsidRDefault="00B6566D" w:rsidP="00B6566D">
      <w:pPr>
        <w:spacing w:before="40" w:after="40"/>
        <w:rPr>
          <w:rFonts w:ascii="Arial" w:hAnsi="Arial" w:cs="Arial"/>
          <w:b/>
        </w:rPr>
      </w:pPr>
    </w:p>
    <w:p w:rsidR="00B6566D" w:rsidRDefault="00B6566D" w:rsidP="00B6566D">
      <w:pPr>
        <w:spacing w:before="40" w:after="40"/>
        <w:rPr>
          <w:rFonts w:ascii="Arial" w:hAnsi="Arial" w:cs="Arial"/>
          <w:b/>
        </w:rPr>
      </w:pPr>
    </w:p>
    <w:p w:rsidR="00B6566D" w:rsidRDefault="00B6566D" w:rsidP="00B6566D">
      <w:pPr>
        <w:spacing w:before="40" w:after="40"/>
        <w:jc w:val="center"/>
        <w:rPr>
          <w:rFonts w:ascii="Arial" w:hAnsi="Arial" w:cs="Arial"/>
          <w:b/>
          <w:color w:val="FF0000"/>
          <w:sz w:val="20"/>
          <w:szCs w:val="20"/>
          <w:lang w:val="vi-VN"/>
        </w:rPr>
      </w:pPr>
    </w:p>
    <w:p w:rsidR="00B6566D" w:rsidRPr="00615046" w:rsidRDefault="00B6566D">
      <w:pPr>
        <w:spacing w:before="40" w:after="40"/>
        <w:jc w:val="center"/>
        <w:rPr>
          <w:rFonts w:ascii="Arial" w:hAnsi="Arial" w:cs="Arial"/>
          <w:b/>
          <w:color w:val="FF0000"/>
          <w:sz w:val="26"/>
          <w:szCs w:val="26"/>
          <w:lang w:val="vi-VN"/>
        </w:rPr>
      </w:pPr>
      <w:r w:rsidRPr="00615046">
        <w:rPr>
          <w:rFonts w:ascii="Arial" w:hAnsi="Arial" w:cs="Arial"/>
          <w:b/>
          <w:color w:val="FF0000"/>
          <w:sz w:val="26"/>
          <w:szCs w:val="26"/>
        </w:rPr>
        <w:t>HÀ NỘI  - 2020</w:t>
      </w:r>
    </w:p>
    <w:p w:rsidR="00B6566D" w:rsidRDefault="00B6566D" w:rsidP="00B6566D">
      <w:pPr>
        <w:spacing w:before="120" w:after="120" w:line="400" w:lineRule="exact"/>
        <w:ind w:firstLine="567"/>
        <w:jc w:val="both"/>
        <w:rPr>
          <w:rFonts w:ascii="Arial" w:hAnsi="Arial" w:cs="Arial"/>
          <w:b/>
          <w:sz w:val="26"/>
          <w:szCs w:val="26"/>
          <w:lang w:val="vi-VN"/>
        </w:rPr>
      </w:pPr>
      <w:r>
        <w:rPr>
          <w:rFonts w:ascii="Arial" w:hAnsi="Arial" w:cs="Arial"/>
          <w:b/>
          <w:sz w:val="26"/>
          <w:szCs w:val="26"/>
          <w:lang w:val="vi-VN"/>
        </w:rPr>
        <w:lastRenderedPageBreak/>
        <w:t>1. Công dân có chỗ ở hợp pháp thuộc quyền sở hữu của mình thì được đăng ký thường trú tại chỗ ở hợp pháp đó.</w:t>
      </w:r>
    </w:p>
    <w:p w:rsidR="00B6566D" w:rsidRDefault="00B6566D" w:rsidP="00B6566D">
      <w:pPr>
        <w:spacing w:before="120" w:after="120" w:line="400" w:lineRule="exact"/>
        <w:ind w:firstLine="567"/>
        <w:jc w:val="both"/>
        <w:rPr>
          <w:rFonts w:ascii="Arial" w:hAnsi="Arial" w:cs="Arial"/>
          <w:spacing w:val="6"/>
          <w:sz w:val="26"/>
          <w:szCs w:val="26"/>
          <w:lang w:val="vi-VN"/>
        </w:rPr>
      </w:pPr>
      <w:r w:rsidRPr="0008412E">
        <w:rPr>
          <w:rFonts w:ascii="Arial" w:hAnsi="Arial" w:cs="Arial"/>
          <w:spacing w:val="6"/>
          <w:sz w:val="26"/>
          <w:szCs w:val="26"/>
          <w:lang w:val="vi-VN"/>
        </w:rPr>
        <w:t>Chỗ ở hợp pháp là nơi được sử dụng để</w:t>
      </w:r>
      <w:r w:rsidR="003C447F">
        <w:rPr>
          <w:rFonts w:ascii="Arial" w:hAnsi="Arial" w:cs="Arial"/>
          <w:spacing w:val="6"/>
          <w:sz w:val="26"/>
          <w:szCs w:val="26"/>
          <w:lang w:val="vi-VN"/>
        </w:rPr>
        <w:t xml:space="preserve"> sinh sống, </w:t>
      </w:r>
      <w:r w:rsidRPr="0008412E">
        <w:rPr>
          <w:rFonts w:ascii="Arial" w:hAnsi="Arial" w:cs="Arial"/>
          <w:spacing w:val="6"/>
          <w:sz w:val="26"/>
          <w:szCs w:val="26"/>
          <w:lang w:val="vi-VN"/>
        </w:rPr>
        <w:t>thuộc quyền sở hữu</w:t>
      </w:r>
      <w:r w:rsidR="003C447F">
        <w:rPr>
          <w:rFonts w:ascii="Arial" w:hAnsi="Arial" w:cs="Arial"/>
          <w:spacing w:val="6"/>
          <w:sz w:val="26"/>
          <w:szCs w:val="26"/>
          <w:lang w:val="vi-VN"/>
        </w:rPr>
        <w:t xml:space="preserve"> hoặc quyền</w:t>
      </w:r>
      <w:r w:rsidRPr="0008412E">
        <w:rPr>
          <w:rFonts w:ascii="Arial" w:hAnsi="Arial" w:cs="Arial"/>
          <w:spacing w:val="6"/>
          <w:sz w:val="26"/>
          <w:szCs w:val="26"/>
          <w:lang w:val="vi-VN"/>
        </w:rPr>
        <w:t xml:space="preserve"> sử dụng của công dân</w:t>
      </w:r>
      <w:r w:rsidR="003C447F">
        <w:rPr>
          <w:rFonts w:ascii="Arial" w:hAnsi="Arial" w:cs="Arial"/>
          <w:spacing w:val="6"/>
          <w:sz w:val="26"/>
          <w:szCs w:val="26"/>
          <w:lang w:val="vi-VN"/>
        </w:rPr>
        <w:t>,</w:t>
      </w:r>
      <w:r w:rsidRPr="0008412E">
        <w:rPr>
          <w:rFonts w:ascii="Arial" w:hAnsi="Arial" w:cs="Arial"/>
          <w:spacing w:val="6"/>
          <w:sz w:val="26"/>
          <w:szCs w:val="26"/>
          <w:lang w:val="vi-VN"/>
        </w:rPr>
        <w:t xml:space="preserve"> bao gồm nhà ở, tàu, thuyền, phương tiện khác có khả năng di chuyển hoặc chỗ ở khác</w:t>
      </w:r>
      <w:r w:rsidR="003C447F">
        <w:rPr>
          <w:rFonts w:ascii="Arial" w:hAnsi="Arial" w:cs="Arial"/>
          <w:spacing w:val="6"/>
          <w:sz w:val="26"/>
          <w:szCs w:val="26"/>
          <w:lang w:val="vi-VN"/>
        </w:rPr>
        <w:t xml:space="preserve"> theo quy định của pháp luật</w:t>
      </w:r>
      <w:r w:rsidRPr="0008412E">
        <w:rPr>
          <w:rFonts w:ascii="Arial" w:hAnsi="Arial" w:cs="Arial"/>
          <w:spacing w:val="6"/>
          <w:sz w:val="26"/>
          <w:szCs w:val="26"/>
          <w:lang w:val="vi-VN"/>
        </w:rPr>
        <w:t>.</w:t>
      </w:r>
    </w:p>
    <w:p w:rsidR="00B6566D" w:rsidRDefault="00B6566D" w:rsidP="00B6566D">
      <w:pPr>
        <w:spacing w:before="120" w:after="120" w:line="400" w:lineRule="exact"/>
        <w:ind w:firstLine="567"/>
        <w:jc w:val="both"/>
        <w:rPr>
          <w:rFonts w:ascii="Arial" w:hAnsi="Arial" w:cs="Arial"/>
          <w:spacing w:val="6"/>
          <w:sz w:val="26"/>
          <w:szCs w:val="26"/>
          <w:lang w:val="vi-VN"/>
        </w:rPr>
      </w:pPr>
      <w:r>
        <w:rPr>
          <w:rFonts w:ascii="Arial" w:hAnsi="Arial" w:cs="Arial"/>
          <w:spacing w:val="6"/>
          <w:sz w:val="26"/>
          <w:szCs w:val="26"/>
          <w:lang w:val="vi-VN"/>
        </w:rPr>
        <w:t>Điều 2</w:t>
      </w:r>
      <w:r w:rsidR="00AD4B70">
        <w:rPr>
          <w:rFonts w:ascii="Arial" w:hAnsi="Arial" w:cs="Arial"/>
          <w:spacing w:val="6"/>
          <w:sz w:val="26"/>
          <w:szCs w:val="26"/>
          <w:lang w:val="vi-VN"/>
        </w:rPr>
        <w:t>0</w:t>
      </w:r>
      <w:r>
        <w:rPr>
          <w:rFonts w:ascii="Arial" w:hAnsi="Arial" w:cs="Arial"/>
          <w:spacing w:val="6"/>
          <w:sz w:val="26"/>
          <w:szCs w:val="26"/>
          <w:lang w:val="vi-VN"/>
        </w:rPr>
        <w:t xml:space="preserve"> Luật Cư trú năm 2020</w:t>
      </w:r>
      <w:r w:rsidR="005D0F09">
        <w:rPr>
          <w:rFonts w:ascii="Arial" w:hAnsi="Arial" w:cs="Arial"/>
          <w:spacing w:val="6"/>
          <w:sz w:val="26"/>
          <w:szCs w:val="26"/>
          <w:lang w:val="vi-VN"/>
        </w:rPr>
        <w:t xml:space="preserve"> quy định công dân có</w:t>
      </w:r>
      <w:r>
        <w:rPr>
          <w:rFonts w:ascii="Arial" w:hAnsi="Arial" w:cs="Arial"/>
          <w:spacing w:val="6"/>
          <w:sz w:val="26"/>
          <w:szCs w:val="26"/>
          <w:lang w:val="vi-VN"/>
        </w:rPr>
        <w:t xml:space="preserve"> chỗ ở hợp pháp thuộc quyền sở hữu của mình </w:t>
      </w:r>
      <w:r w:rsidR="005D0F09">
        <w:rPr>
          <w:rFonts w:ascii="Arial" w:hAnsi="Arial" w:cs="Arial"/>
          <w:spacing w:val="6"/>
          <w:sz w:val="26"/>
          <w:szCs w:val="26"/>
          <w:lang w:val="vi-VN"/>
        </w:rPr>
        <w:t>thì được</w:t>
      </w:r>
      <w:r>
        <w:rPr>
          <w:rFonts w:ascii="Arial" w:hAnsi="Arial" w:cs="Arial"/>
          <w:spacing w:val="6"/>
          <w:sz w:val="26"/>
          <w:szCs w:val="26"/>
          <w:lang w:val="vi-VN"/>
        </w:rPr>
        <w:t xml:space="preserve"> đăng ký thường trú</w:t>
      </w:r>
      <w:r w:rsidR="005D0F09">
        <w:rPr>
          <w:rFonts w:ascii="Arial" w:hAnsi="Arial" w:cs="Arial"/>
          <w:spacing w:val="6"/>
          <w:sz w:val="26"/>
          <w:szCs w:val="26"/>
          <w:lang w:val="vi-VN"/>
        </w:rPr>
        <w:t xml:space="preserve"> tại chỗ ở hợp pháp đó. </w:t>
      </w:r>
      <w:r w:rsidR="00B91406">
        <w:rPr>
          <w:rFonts w:ascii="Arial" w:hAnsi="Arial" w:cs="Arial"/>
          <w:spacing w:val="6"/>
          <w:sz w:val="26"/>
          <w:szCs w:val="26"/>
          <w:lang w:val="vi-VN"/>
        </w:rPr>
        <w:t>C</w:t>
      </w:r>
      <w:r w:rsidR="005D0F09">
        <w:rPr>
          <w:rFonts w:ascii="Arial" w:hAnsi="Arial" w:cs="Arial"/>
          <w:spacing w:val="6"/>
          <w:sz w:val="26"/>
          <w:szCs w:val="26"/>
          <w:lang w:val="vi-VN"/>
        </w:rPr>
        <w:t>ông dân</w:t>
      </w:r>
      <w:r>
        <w:rPr>
          <w:rFonts w:ascii="Arial" w:hAnsi="Arial" w:cs="Arial"/>
          <w:spacing w:val="6"/>
          <w:sz w:val="26"/>
          <w:szCs w:val="26"/>
          <w:lang w:val="vi-VN"/>
        </w:rPr>
        <w:t xml:space="preserve"> không được đăng ký thường trú mới</w:t>
      </w:r>
      <w:r w:rsidR="005D0F09">
        <w:rPr>
          <w:rFonts w:ascii="Arial" w:hAnsi="Arial" w:cs="Arial"/>
          <w:spacing w:val="6"/>
          <w:sz w:val="26"/>
          <w:szCs w:val="26"/>
          <w:lang w:val="vi-VN"/>
        </w:rPr>
        <w:t xml:space="preserve"> tại những địa điểm sau đây</w:t>
      </w:r>
      <w:r>
        <w:rPr>
          <w:rFonts w:ascii="Arial" w:hAnsi="Arial" w:cs="Arial"/>
          <w:spacing w:val="6"/>
          <w:sz w:val="26"/>
          <w:szCs w:val="26"/>
          <w:lang w:val="vi-VN"/>
        </w:rPr>
        <w:t>:</w:t>
      </w:r>
    </w:p>
    <w:p w:rsidR="00B6566D" w:rsidRDefault="00B6566D" w:rsidP="00B6566D">
      <w:pPr>
        <w:spacing w:before="120" w:after="120" w:line="400" w:lineRule="exact"/>
        <w:ind w:firstLine="567"/>
        <w:jc w:val="both"/>
        <w:rPr>
          <w:rFonts w:ascii="Arial" w:hAnsi="Arial" w:cs="Arial"/>
          <w:spacing w:val="6"/>
          <w:sz w:val="26"/>
          <w:szCs w:val="26"/>
          <w:lang w:val="vi-VN"/>
        </w:rPr>
      </w:pPr>
      <w:r>
        <w:rPr>
          <w:rFonts w:ascii="Arial" w:hAnsi="Arial" w:cs="Arial"/>
          <w:spacing w:val="6"/>
          <w:sz w:val="26"/>
          <w:szCs w:val="26"/>
          <w:lang w:val="vi-VN"/>
        </w:rPr>
        <w:t>- Chỗ ở nằm trong địa điểm cấm, khu vực cấm xây dựng hoặc lấn</w:t>
      </w:r>
      <w:r w:rsidR="00E5092D">
        <w:rPr>
          <w:rFonts w:ascii="Arial" w:hAnsi="Arial" w:cs="Arial"/>
          <w:spacing w:val="6"/>
          <w:sz w:val="26"/>
          <w:szCs w:val="26"/>
          <w:lang w:val="vi-VN"/>
        </w:rPr>
        <w:t>,</w:t>
      </w:r>
      <w:r>
        <w:rPr>
          <w:rFonts w:ascii="Arial" w:hAnsi="Arial" w:cs="Arial"/>
          <w:spacing w:val="6"/>
          <w:sz w:val="26"/>
          <w:szCs w:val="26"/>
          <w:lang w:val="vi-VN"/>
        </w:rPr>
        <w:t xml:space="preserve"> chiếm hành lang bảo vệ quốc phòng, an ninh, giao thông, thủy lợi, đê điều, năng lượng, mốc giới bảo vệ công trình hạ tầng kỹ thuật, di tích lịch sử</w:t>
      </w:r>
      <w:r w:rsidR="00E5092D">
        <w:rPr>
          <w:rFonts w:ascii="Arial" w:hAnsi="Arial" w:cs="Arial"/>
          <w:spacing w:val="6"/>
          <w:sz w:val="26"/>
          <w:szCs w:val="26"/>
          <w:lang w:val="vi-VN"/>
        </w:rPr>
        <w:t xml:space="preserve">- </w:t>
      </w:r>
      <w:r w:rsidR="00E5092D">
        <w:rPr>
          <w:rFonts w:ascii="Arial" w:hAnsi="Arial" w:cs="Arial"/>
          <w:spacing w:val="6"/>
          <w:sz w:val="26"/>
          <w:szCs w:val="26"/>
          <w:lang w:val="vi-VN"/>
        </w:rPr>
        <w:lastRenderedPageBreak/>
        <w:t>-</w:t>
      </w:r>
      <w:r>
        <w:rPr>
          <w:rFonts w:ascii="Arial" w:hAnsi="Arial" w:cs="Arial"/>
          <w:spacing w:val="6"/>
          <w:sz w:val="26"/>
          <w:szCs w:val="26"/>
          <w:lang w:val="vi-VN"/>
        </w:rPr>
        <w:t xml:space="preserve"> văn hóa đã được xếp hạng, khu vực đã được cảnh báo về nguy cơ lở đất, lũ quét, lũ ống và khu vực bảo vệ công trình khác theo quy định của pháp luật. </w:t>
      </w:r>
    </w:p>
    <w:p w:rsidR="00B6566D" w:rsidRDefault="00B6566D" w:rsidP="00B6566D">
      <w:pPr>
        <w:spacing w:before="120" w:after="120" w:line="400" w:lineRule="exact"/>
        <w:ind w:firstLine="567"/>
        <w:jc w:val="both"/>
        <w:rPr>
          <w:rFonts w:ascii="Arial" w:hAnsi="Arial" w:cs="Arial"/>
          <w:spacing w:val="6"/>
          <w:sz w:val="26"/>
          <w:szCs w:val="26"/>
          <w:lang w:val="vi-VN"/>
        </w:rPr>
      </w:pPr>
      <w:r>
        <w:rPr>
          <w:rFonts w:ascii="Arial" w:hAnsi="Arial" w:cs="Arial"/>
          <w:spacing w:val="6"/>
          <w:sz w:val="26"/>
          <w:szCs w:val="26"/>
          <w:lang w:val="vi-VN"/>
        </w:rPr>
        <w:t>- Chỗ ở mà toàn bộ diện tích nhà ở nằm trên đất lấn</w:t>
      </w:r>
      <w:r w:rsidR="00E5092D">
        <w:rPr>
          <w:rFonts w:ascii="Arial" w:hAnsi="Arial" w:cs="Arial"/>
          <w:spacing w:val="6"/>
          <w:sz w:val="26"/>
          <w:szCs w:val="26"/>
          <w:lang w:val="vi-VN"/>
        </w:rPr>
        <w:t>,</w:t>
      </w:r>
      <w:r>
        <w:rPr>
          <w:rFonts w:ascii="Arial" w:hAnsi="Arial" w:cs="Arial"/>
          <w:spacing w:val="6"/>
          <w:sz w:val="26"/>
          <w:szCs w:val="26"/>
          <w:lang w:val="vi-VN"/>
        </w:rPr>
        <w:t xml:space="preserve"> chiếm trái phép hoặc chỗ ở mà diện tích đất không đủ điều kiện xây dựng theo quy định</w:t>
      </w:r>
      <w:r w:rsidR="00E5092D">
        <w:rPr>
          <w:rFonts w:ascii="Arial" w:hAnsi="Arial" w:cs="Arial"/>
          <w:spacing w:val="6"/>
          <w:sz w:val="26"/>
          <w:szCs w:val="26"/>
          <w:lang w:val="vi-VN"/>
        </w:rPr>
        <w:t xml:space="preserve"> của pháp luật</w:t>
      </w:r>
      <w:r>
        <w:rPr>
          <w:rFonts w:ascii="Arial" w:hAnsi="Arial" w:cs="Arial"/>
          <w:spacing w:val="6"/>
          <w:sz w:val="26"/>
          <w:szCs w:val="26"/>
          <w:lang w:val="vi-VN"/>
        </w:rPr>
        <w:t>.</w:t>
      </w:r>
    </w:p>
    <w:p w:rsidR="00B6566D" w:rsidRDefault="00B6566D" w:rsidP="00882F66">
      <w:pPr>
        <w:spacing w:before="120" w:after="120" w:line="400" w:lineRule="exact"/>
        <w:jc w:val="both"/>
        <w:rPr>
          <w:rFonts w:ascii="Arial" w:hAnsi="Arial" w:cs="Arial"/>
          <w:spacing w:val="6"/>
          <w:sz w:val="26"/>
          <w:szCs w:val="26"/>
          <w:lang w:val="vi-VN"/>
        </w:rPr>
      </w:pPr>
      <w:r>
        <w:rPr>
          <w:noProof/>
        </w:rPr>
        <w:drawing>
          <wp:anchor distT="0" distB="0" distL="114300" distR="114300" simplePos="0" relativeHeight="251661312" behindDoc="1" locked="0" layoutInCell="1" allowOverlap="1" wp14:anchorId="6B58BFD5" wp14:editId="46C44BA9">
            <wp:simplePos x="0" y="0"/>
            <wp:positionH relativeFrom="column">
              <wp:posOffset>142875</wp:posOffset>
            </wp:positionH>
            <wp:positionV relativeFrom="paragraph">
              <wp:posOffset>159385</wp:posOffset>
            </wp:positionV>
            <wp:extent cx="2697480" cy="1645920"/>
            <wp:effectExtent l="0" t="0" r="7620" b="0"/>
            <wp:wrapTight wrapText="bothSides">
              <wp:wrapPolygon edited="0">
                <wp:start x="0" y="0"/>
                <wp:lineTo x="0" y="21250"/>
                <wp:lineTo x="21508" y="21250"/>
                <wp:lineTo x="21508" y="0"/>
                <wp:lineTo x="0" y="0"/>
              </wp:wrapPolygon>
            </wp:wrapTight>
            <wp:docPr id="3" name="Picture 3"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480" cy="1645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092D" w:rsidRDefault="00B6566D" w:rsidP="00B6566D">
      <w:pPr>
        <w:spacing w:before="120" w:after="120" w:line="400" w:lineRule="exact"/>
        <w:ind w:firstLine="567"/>
        <w:jc w:val="both"/>
        <w:rPr>
          <w:rFonts w:ascii="Arial" w:hAnsi="Arial" w:cs="Arial"/>
          <w:spacing w:val="6"/>
          <w:sz w:val="26"/>
          <w:szCs w:val="26"/>
          <w:lang w:val="vi-VN"/>
        </w:rPr>
      </w:pPr>
      <w:r>
        <w:rPr>
          <w:rFonts w:ascii="Arial" w:hAnsi="Arial" w:cs="Arial"/>
          <w:spacing w:val="6"/>
          <w:sz w:val="26"/>
          <w:szCs w:val="26"/>
          <w:lang w:val="vi-VN"/>
        </w:rPr>
        <w:t xml:space="preserve">- Chỗ ở </w:t>
      </w:r>
      <w:r w:rsidR="00E5092D">
        <w:rPr>
          <w:rFonts w:ascii="Arial" w:hAnsi="Arial" w:cs="Arial"/>
          <w:spacing w:val="6"/>
          <w:sz w:val="26"/>
          <w:szCs w:val="26"/>
          <w:lang w:val="vi-VN"/>
        </w:rPr>
        <w:t xml:space="preserve">đã có quyết định thu hồi đất và quyết định phê duyệt phương án bồi thường, hỗ trợ và tái định cư của cơ quan nhà nước có thẩm quyền; chỗ ở là nhở ở mà một phần </w:t>
      </w:r>
      <w:r w:rsidR="00E5092D">
        <w:rPr>
          <w:rFonts w:ascii="Arial" w:hAnsi="Arial" w:cs="Arial"/>
          <w:spacing w:val="6"/>
          <w:sz w:val="26"/>
          <w:szCs w:val="26"/>
          <w:lang w:val="vi-VN"/>
        </w:rPr>
        <w:lastRenderedPageBreak/>
        <w:t xml:space="preserve">hoặc toàn bộ diện tích nhà ở đang có tranh chấp, khiếu nại liên quan đến quyền sở hữu, quyền sử dụng nhưng </w:t>
      </w:r>
      <w:r w:rsidR="008116C7">
        <w:rPr>
          <w:noProof/>
        </w:rPr>
        <w:drawing>
          <wp:anchor distT="0" distB="0" distL="114300" distR="114300" simplePos="0" relativeHeight="251660288" behindDoc="1" locked="0" layoutInCell="1" allowOverlap="1" wp14:anchorId="739760D7" wp14:editId="116B1F21">
            <wp:simplePos x="0" y="0"/>
            <wp:positionH relativeFrom="column">
              <wp:posOffset>3474720</wp:posOffset>
            </wp:positionH>
            <wp:positionV relativeFrom="paragraph">
              <wp:posOffset>939165</wp:posOffset>
            </wp:positionV>
            <wp:extent cx="2697480" cy="1546860"/>
            <wp:effectExtent l="0" t="0" r="7620" b="0"/>
            <wp:wrapTight wrapText="bothSides">
              <wp:wrapPolygon edited="0">
                <wp:start x="0" y="0"/>
                <wp:lineTo x="0" y="21281"/>
                <wp:lineTo x="21508" y="21281"/>
                <wp:lineTo x="21508" y="0"/>
                <wp:lineTo x="0" y="0"/>
              </wp:wrapPolygon>
            </wp:wrapTight>
            <wp:docPr id="2" name="Picture 2" descr="Image-By-Flickrr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By-Flickrrr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7480" cy="1546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5092D">
        <w:rPr>
          <w:rFonts w:ascii="Arial" w:hAnsi="Arial" w:cs="Arial"/>
          <w:spacing w:val="6"/>
          <w:sz w:val="26"/>
          <w:szCs w:val="26"/>
          <w:lang w:val="vi-VN"/>
        </w:rPr>
        <w:t>chưa được giải quyết theo quy định của pháp luật.</w:t>
      </w:r>
    </w:p>
    <w:p w:rsidR="00E5092D" w:rsidRDefault="00E5092D" w:rsidP="00B6566D">
      <w:pPr>
        <w:spacing w:before="120" w:after="120" w:line="400" w:lineRule="exact"/>
        <w:ind w:firstLine="567"/>
        <w:jc w:val="both"/>
        <w:rPr>
          <w:rFonts w:ascii="Arial" w:hAnsi="Arial" w:cs="Arial"/>
          <w:spacing w:val="6"/>
          <w:sz w:val="26"/>
          <w:szCs w:val="26"/>
          <w:lang w:val="vi-VN"/>
        </w:rPr>
      </w:pPr>
      <w:r>
        <w:rPr>
          <w:rFonts w:ascii="Arial" w:hAnsi="Arial" w:cs="Arial"/>
          <w:spacing w:val="6"/>
          <w:sz w:val="26"/>
          <w:szCs w:val="26"/>
          <w:lang w:val="vi-VN"/>
        </w:rPr>
        <w:t xml:space="preserve">- Chỗ ở bị </w:t>
      </w:r>
      <w:r w:rsidR="00B6566D">
        <w:rPr>
          <w:rFonts w:ascii="Arial" w:hAnsi="Arial" w:cs="Arial"/>
          <w:spacing w:val="6"/>
          <w:sz w:val="26"/>
          <w:szCs w:val="26"/>
          <w:lang w:val="vi-VN"/>
        </w:rPr>
        <w:t>tịch thu</w:t>
      </w:r>
      <w:r>
        <w:rPr>
          <w:rFonts w:ascii="Arial" w:hAnsi="Arial" w:cs="Arial"/>
          <w:spacing w:val="6"/>
          <w:sz w:val="26"/>
          <w:szCs w:val="26"/>
          <w:lang w:val="vi-VN"/>
        </w:rPr>
        <w:t xml:space="preserve"> theo quyết định của cơ quan nhà nước có thẩm quyền; phương tiện được dùng làm nơi đăng ký thường trú đã bị xóa đăng ký phương tiện hoặc không có giấy chứng nhận an toàn kỹ thuật và bảo vệ môi trường theo quy định của pháp luật.</w:t>
      </w:r>
    </w:p>
    <w:p w:rsidR="00B6566D" w:rsidRDefault="00B6566D" w:rsidP="00E5092D">
      <w:pPr>
        <w:spacing w:before="120" w:after="120" w:line="400" w:lineRule="exact"/>
        <w:ind w:firstLine="567"/>
        <w:jc w:val="both"/>
        <w:rPr>
          <w:rFonts w:ascii="Arial" w:hAnsi="Arial" w:cs="Arial"/>
          <w:spacing w:val="6"/>
          <w:sz w:val="26"/>
          <w:szCs w:val="26"/>
          <w:lang w:val="vi-VN"/>
        </w:rPr>
      </w:pPr>
      <w:r>
        <w:rPr>
          <w:rFonts w:ascii="Arial" w:hAnsi="Arial" w:cs="Arial"/>
          <w:spacing w:val="6"/>
          <w:sz w:val="26"/>
          <w:szCs w:val="26"/>
          <w:lang w:val="vi-VN"/>
        </w:rPr>
        <w:t>- Chỗ ở là nhà ở đã có quyết định phá dỡ của cơ quan nhà nước có thẩm quyền.</w:t>
      </w:r>
    </w:p>
    <w:p w:rsidR="00B6566D" w:rsidRDefault="00B6566D" w:rsidP="00B6566D">
      <w:pPr>
        <w:spacing w:before="120" w:after="120" w:line="400" w:lineRule="exact"/>
        <w:ind w:firstLine="567"/>
        <w:jc w:val="both"/>
        <w:rPr>
          <w:rFonts w:ascii="Arial" w:hAnsi="Arial" w:cs="Arial"/>
          <w:spacing w:val="6"/>
          <w:sz w:val="26"/>
          <w:szCs w:val="26"/>
          <w:lang w:val="vi-VN"/>
        </w:rPr>
      </w:pPr>
      <w:r w:rsidRPr="008203D0">
        <w:rPr>
          <w:rFonts w:ascii="Arial" w:hAnsi="Arial" w:cs="Arial"/>
          <w:b/>
          <w:spacing w:val="6"/>
          <w:sz w:val="26"/>
          <w:szCs w:val="26"/>
          <w:lang w:val="vi-VN"/>
        </w:rPr>
        <w:t xml:space="preserve">2. Công dân </w:t>
      </w:r>
      <w:r w:rsidR="00B91406">
        <w:rPr>
          <w:rFonts w:ascii="Arial" w:hAnsi="Arial" w:cs="Arial"/>
          <w:b/>
          <w:spacing w:val="6"/>
          <w:sz w:val="26"/>
          <w:szCs w:val="26"/>
          <w:lang w:val="vi-VN"/>
        </w:rPr>
        <w:t xml:space="preserve">được đăng ký thường trú tại </w:t>
      </w:r>
      <w:r w:rsidRPr="008203D0">
        <w:rPr>
          <w:rFonts w:ascii="Arial" w:hAnsi="Arial" w:cs="Arial"/>
          <w:b/>
          <w:spacing w:val="6"/>
          <w:sz w:val="26"/>
          <w:szCs w:val="26"/>
          <w:lang w:val="vi-VN"/>
        </w:rPr>
        <w:t xml:space="preserve">chỗ ở hợp pháp không thuộc quyền sở hữu của mình </w:t>
      </w:r>
      <w:r w:rsidR="00B91406">
        <w:rPr>
          <w:rFonts w:ascii="Arial" w:hAnsi="Arial" w:cs="Arial"/>
          <w:b/>
          <w:spacing w:val="6"/>
          <w:sz w:val="26"/>
          <w:szCs w:val="26"/>
          <w:lang w:val="vi-VN"/>
        </w:rPr>
        <w:t>khi</w:t>
      </w:r>
      <w:r w:rsidRPr="008203D0">
        <w:rPr>
          <w:rFonts w:ascii="Arial" w:hAnsi="Arial" w:cs="Arial"/>
          <w:b/>
          <w:spacing w:val="6"/>
          <w:sz w:val="26"/>
          <w:szCs w:val="26"/>
          <w:lang w:val="vi-VN"/>
        </w:rPr>
        <w:t xml:space="preserve"> được chủ hộ và chủ sở hữu chỗ ở hợp pháp đó đồng ý trong các trường hợp như sau:</w:t>
      </w:r>
    </w:p>
    <w:p w:rsidR="00E5092D" w:rsidRDefault="00B6566D" w:rsidP="00B6566D">
      <w:pPr>
        <w:spacing w:before="120" w:after="120" w:line="400" w:lineRule="exact"/>
        <w:ind w:firstLine="567"/>
        <w:jc w:val="both"/>
        <w:rPr>
          <w:rFonts w:ascii="Arial" w:hAnsi="Arial" w:cs="Arial"/>
          <w:spacing w:val="6"/>
          <w:sz w:val="26"/>
          <w:szCs w:val="26"/>
          <w:lang w:val="vi-VN"/>
        </w:rPr>
      </w:pPr>
      <w:r>
        <w:rPr>
          <w:rFonts w:ascii="Arial" w:hAnsi="Arial" w:cs="Arial"/>
          <w:spacing w:val="6"/>
          <w:sz w:val="26"/>
          <w:szCs w:val="26"/>
          <w:lang w:val="vi-VN"/>
        </w:rPr>
        <w:lastRenderedPageBreak/>
        <w:t xml:space="preserve">-  Vợ về ở với chồng; chồng về ở với vợ; </w:t>
      </w:r>
      <w:r w:rsidR="00E5092D">
        <w:rPr>
          <w:rFonts w:ascii="Arial" w:hAnsi="Arial" w:cs="Arial"/>
          <w:spacing w:val="6"/>
          <w:sz w:val="26"/>
          <w:szCs w:val="26"/>
          <w:lang w:val="vi-VN"/>
        </w:rPr>
        <w:t xml:space="preserve">con về ở với cha, mẹ; cha, mẹ về ở với </w:t>
      </w:r>
      <w:r>
        <w:rPr>
          <w:rFonts w:ascii="Arial" w:hAnsi="Arial" w:cs="Arial"/>
          <w:spacing w:val="6"/>
          <w:sz w:val="26"/>
          <w:szCs w:val="26"/>
          <w:lang w:val="vi-VN"/>
        </w:rPr>
        <w:t>con</w:t>
      </w:r>
      <w:r w:rsidR="00E5092D">
        <w:rPr>
          <w:rFonts w:ascii="Arial" w:hAnsi="Arial" w:cs="Arial"/>
          <w:spacing w:val="6"/>
          <w:sz w:val="26"/>
          <w:szCs w:val="26"/>
          <w:lang w:val="vi-VN"/>
        </w:rPr>
        <w:t>.</w:t>
      </w:r>
    </w:p>
    <w:p w:rsidR="00B6566D" w:rsidRPr="008203D0" w:rsidRDefault="00B6566D" w:rsidP="00B6566D">
      <w:pPr>
        <w:spacing w:before="120" w:after="120" w:line="400" w:lineRule="exact"/>
        <w:ind w:firstLine="567"/>
        <w:jc w:val="both"/>
        <w:rPr>
          <w:rFonts w:ascii="Arial" w:hAnsi="Arial" w:cs="Arial"/>
          <w:spacing w:val="6"/>
          <w:sz w:val="26"/>
          <w:szCs w:val="26"/>
          <w:lang w:val="vi-VN"/>
        </w:rPr>
      </w:pPr>
      <w:r>
        <w:rPr>
          <w:rFonts w:ascii="Arial" w:hAnsi="Arial" w:cs="Arial"/>
          <w:spacing w:val="6"/>
          <w:sz w:val="26"/>
          <w:szCs w:val="26"/>
          <w:lang w:val="vi-VN"/>
        </w:rPr>
        <w:t>- Người cao tuổi về ở với anh</w:t>
      </w:r>
      <w:r w:rsidR="00E5092D">
        <w:rPr>
          <w:rFonts w:ascii="Arial" w:hAnsi="Arial" w:cs="Arial"/>
          <w:spacing w:val="6"/>
          <w:sz w:val="26"/>
          <w:szCs w:val="26"/>
          <w:lang w:val="vi-VN"/>
        </w:rPr>
        <w:t xml:space="preserve"> ruột</w:t>
      </w:r>
      <w:r>
        <w:rPr>
          <w:rFonts w:ascii="Arial" w:hAnsi="Arial" w:cs="Arial"/>
          <w:spacing w:val="6"/>
          <w:sz w:val="26"/>
          <w:szCs w:val="26"/>
          <w:lang w:val="vi-VN"/>
        </w:rPr>
        <w:t>, chị</w:t>
      </w:r>
      <w:r w:rsidR="00E5092D">
        <w:rPr>
          <w:rFonts w:ascii="Arial" w:hAnsi="Arial" w:cs="Arial"/>
          <w:spacing w:val="6"/>
          <w:sz w:val="26"/>
          <w:szCs w:val="26"/>
          <w:lang w:val="vi-VN"/>
        </w:rPr>
        <w:t xml:space="preserve"> ruột</w:t>
      </w:r>
      <w:r>
        <w:rPr>
          <w:rFonts w:ascii="Arial" w:hAnsi="Arial" w:cs="Arial"/>
          <w:spacing w:val="6"/>
          <w:sz w:val="26"/>
          <w:szCs w:val="26"/>
          <w:lang w:val="vi-VN"/>
        </w:rPr>
        <w:t>, em ruột, cháu ruột; người khuyết tật</w:t>
      </w:r>
      <w:r w:rsidR="00E5092D">
        <w:rPr>
          <w:rFonts w:ascii="Arial" w:hAnsi="Arial" w:cs="Arial"/>
          <w:spacing w:val="6"/>
          <w:sz w:val="26"/>
          <w:szCs w:val="26"/>
          <w:lang w:val="vi-VN"/>
        </w:rPr>
        <w:t xml:space="preserve"> đặc biệt nặng</w:t>
      </w:r>
      <w:r>
        <w:rPr>
          <w:rFonts w:ascii="Arial" w:hAnsi="Arial" w:cs="Arial"/>
          <w:spacing w:val="6"/>
          <w:sz w:val="26"/>
          <w:szCs w:val="26"/>
          <w:lang w:val="vi-VN"/>
        </w:rPr>
        <w:t>,</w:t>
      </w:r>
      <w:r w:rsidR="00E5092D">
        <w:rPr>
          <w:rFonts w:ascii="Arial" w:hAnsi="Arial" w:cs="Arial"/>
          <w:spacing w:val="6"/>
          <w:sz w:val="26"/>
          <w:szCs w:val="26"/>
          <w:lang w:val="vi-VN"/>
        </w:rPr>
        <w:t xml:space="preserve"> người khuyết tật nặng, người không có</w:t>
      </w:r>
      <w:r>
        <w:rPr>
          <w:rFonts w:ascii="Arial" w:hAnsi="Arial" w:cs="Arial"/>
          <w:spacing w:val="6"/>
          <w:sz w:val="26"/>
          <w:szCs w:val="26"/>
          <w:lang w:val="vi-VN"/>
        </w:rPr>
        <w:t xml:space="preserve"> khả năng lao động, người bị bệnh tâm thần hoặc bệnh khác làm mất khả năng nhận thức, khả năng điều khiển hành vi về ở với ông nội, bà nội, ông ngoại, bà ngoại, anh</w:t>
      </w:r>
      <w:r w:rsidR="00E5092D">
        <w:rPr>
          <w:rFonts w:ascii="Arial" w:hAnsi="Arial" w:cs="Arial"/>
          <w:spacing w:val="6"/>
          <w:sz w:val="26"/>
          <w:szCs w:val="26"/>
          <w:lang w:val="vi-VN"/>
        </w:rPr>
        <w:t xml:space="preserve"> ruột</w:t>
      </w:r>
      <w:r>
        <w:rPr>
          <w:rFonts w:ascii="Arial" w:hAnsi="Arial" w:cs="Arial"/>
          <w:spacing w:val="6"/>
          <w:sz w:val="26"/>
          <w:szCs w:val="26"/>
          <w:lang w:val="vi-VN"/>
        </w:rPr>
        <w:t>, chị</w:t>
      </w:r>
      <w:r w:rsidR="00E5092D">
        <w:rPr>
          <w:rFonts w:ascii="Arial" w:hAnsi="Arial" w:cs="Arial"/>
          <w:spacing w:val="6"/>
          <w:sz w:val="26"/>
          <w:szCs w:val="26"/>
          <w:lang w:val="vi-VN"/>
        </w:rPr>
        <w:t xml:space="preserve"> ruột</w:t>
      </w:r>
      <w:r>
        <w:rPr>
          <w:rFonts w:ascii="Arial" w:hAnsi="Arial" w:cs="Arial"/>
          <w:spacing w:val="6"/>
          <w:sz w:val="26"/>
          <w:szCs w:val="26"/>
          <w:lang w:val="vi-VN"/>
        </w:rPr>
        <w:t xml:space="preserve">, em ruột, </w:t>
      </w:r>
      <w:r w:rsidR="00E5092D">
        <w:rPr>
          <w:rFonts w:ascii="Arial" w:hAnsi="Arial" w:cs="Arial"/>
          <w:spacing w:val="6"/>
          <w:sz w:val="26"/>
          <w:szCs w:val="26"/>
          <w:lang w:val="vi-VN"/>
        </w:rPr>
        <w:t xml:space="preserve">bác ruột, chú ruột, cậu ruột, cô ruột, </w:t>
      </w:r>
      <w:r>
        <w:rPr>
          <w:rFonts w:ascii="Arial" w:hAnsi="Arial" w:cs="Arial"/>
          <w:spacing w:val="6"/>
          <w:sz w:val="26"/>
          <w:szCs w:val="26"/>
          <w:lang w:val="vi-VN"/>
        </w:rPr>
        <w:t>dì</w:t>
      </w:r>
      <w:r w:rsidR="00E5092D">
        <w:rPr>
          <w:rFonts w:ascii="Arial" w:hAnsi="Arial" w:cs="Arial"/>
          <w:spacing w:val="6"/>
          <w:sz w:val="26"/>
          <w:szCs w:val="26"/>
          <w:lang w:val="vi-VN"/>
        </w:rPr>
        <w:t xml:space="preserve"> ruột</w:t>
      </w:r>
      <w:r>
        <w:rPr>
          <w:rFonts w:ascii="Arial" w:hAnsi="Arial" w:cs="Arial"/>
          <w:spacing w:val="6"/>
          <w:sz w:val="26"/>
          <w:szCs w:val="26"/>
          <w:lang w:val="vi-VN"/>
        </w:rPr>
        <w:t xml:space="preserve">, </w:t>
      </w:r>
      <w:r w:rsidR="00E5092D">
        <w:rPr>
          <w:rFonts w:ascii="Arial" w:hAnsi="Arial" w:cs="Arial"/>
          <w:spacing w:val="6"/>
          <w:sz w:val="26"/>
          <w:szCs w:val="26"/>
          <w:lang w:val="vi-VN"/>
        </w:rPr>
        <w:t xml:space="preserve">cháu ruột, </w:t>
      </w:r>
      <w:r>
        <w:rPr>
          <w:rFonts w:ascii="Arial" w:hAnsi="Arial" w:cs="Arial"/>
          <w:spacing w:val="6"/>
          <w:sz w:val="26"/>
          <w:szCs w:val="26"/>
          <w:lang w:val="vi-VN"/>
        </w:rPr>
        <w:t xml:space="preserve"> người giám hộ.</w:t>
      </w:r>
    </w:p>
    <w:p w:rsidR="00B6566D" w:rsidRPr="009862F9" w:rsidRDefault="00B6566D" w:rsidP="009862F9">
      <w:pPr>
        <w:spacing w:before="120" w:after="120" w:line="400" w:lineRule="exact"/>
        <w:ind w:firstLine="567"/>
        <w:jc w:val="both"/>
        <w:rPr>
          <w:rFonts w:ascii="Arial" w:hAnsi="Arial" w:cs="Arial"/>
          <w:sz w:val="26"/>
          <w:szCs w:val="26"/>
        </w:rPr>
      </w:pPr>
      <w:r w:rsidRPr="008203D0">
        <w:rPr>
          <w:rFonts w:ascii="Arial" w:hAnsi="Arial" w:cs="Arial"/>
          <w:sz w:val="26"/>
          <w:szCs w:val="26"/>
          <w:lang w:val="vi-VN"/>
        </w:rPr>
        <w:t xml:space="preserve">- Người chưa thành niên được cha, mẹ hoặc người giám hộ đồng ý </w:t>
      </w:r>
      <w:r w:rsidRPr="008203D0">
        <w:rPr>
          <w:rFonts w:ascii="Arial" w:hAnsi="Arial" w:cs="Arial"/>
          <w:sz w:val="26"/>
          <w:szCs w:val="26"/>
          <w:lang w:val="vi-VN"/>
        </w:rPr>
        <w:lastRenderedPageBreak/>
        <w:t xml:space="preserve">hoặc không còn cha, mẹ về ở với </w:t>
      </w:r>
      <w:r w:rsidR="00E5092D">
        <w:rPr>
          <w:rFonts w:ascii="Arial" w:hAnsi="Arial" w:cs="Arial"/>
          <w:sz w:val="26"/>
          <w:szCs w:val="26"/>
          <w:lang w:val="vi-VN"/>
        </w:rPr>
        <w:t>cụ nội, cụ</w:t>
      </w:r>
      <w:r w:rsidRPr="008203D0">
        <w:rPr>
          <w:rFonts w:ascii="Arial" w:hAnsi="Arial" w:cs="Arial"/>
          <w:sz w:val="26"/>
          <w:szCs w:val="26"/>
          <w:lang w:val="vi-VN"/>
        </w:rPr>
        <w:t xml:space="preserve"> ngoại,</w:t>
      </w:r>
      <w:r w:rsidR="00E5092D">
        <w:rPr>
          <w:rFonts w:ascii="Arial" w:hAnsi="Arial" w:cs="Arial"/>
          <w:sz w:val="26"/>
          <w:szCs w:val="26"/>
          <w:lang w:val="vi-VN"/>
        </w:rPr>
        <w:t xml:space="preserve"> ông nội, bà nội, ông ngoại,</w:t>
      </w:r>
      <w:r w:rsidRPr="008203D0">
        <w:rPr>
          <w:rFonts w:ascii="Arial" w:hAnsi="Arial" w:cs="Arial"/>
          <w:sz w:val="26"/>
          <w:szCs w:val="26"/>
          <w:lang w:val="vi-VN"/>
        </w:rPr>
        <w:t xml:space="preserve"> bà ngoại, anh</w:t>
      </w:r>
      <w:r w:rsidR="00E5092D">
        <w:rPr>
          <w:rFonts w:ascii="Arial" w:hAnsi="Arial" w:cs="Arial"/>
          <w:sz w:val="26"/>
          <w:szCs w:val="26"/>
          <w:lang w:val="vi-VN"/>
        </w:rPr>
        <w:t xml:space="preserve"> ruột, chị ruột</w:t>
      </w:r>
      <w:r w:rsidRPr="008203D0">
        <w:rPr>
          <w:rFonts w:ascii="Arial" w:hAnsi="Arial" w:cs="Arial"/>
          <w:sz w:val="26"/>
          <w:szCs w:val="26"/>
          <w:lang w:val="vi-VN"/>
        </w:rPr>
        <w:t>, em</w:t>
      </w:r>
      <w:r w:rsidR="00E5092D">
        <w:rPr>
          <w:rFonts w:ascii="Arial" w:hAnsi="Arial" w:cs="Arial"/>
          <w:sz w:val="26"/>
          <w:szCs w:val="26"/>
          <w:lang w:val="vi-VN"/>
        </w:rPr>
        <w:t xml:space="preserve"> ruột</w:t>
      </w:r>
      <w:r w:rsidRPr="008203D0">
        <w:rPr>
          <w:rFonts w:ascii="Arial" w:hAnsi="Arial" w:cs="Arial"/>
          <w:sz w:val="26"/>
          <w:szCs w:val="26"/>
          <w:lang w:val="vi-VN"/>
        </w:rPr>
        <w:t>, bác</w:t>
      </w:r>
      <w:r w:rsidR="00E5092D">
        <w:rPr>
          <w:rFonts w:ascii="Arial" w:hAnsi="Arial" w:cs="Arial"/>
          <w:sz w:val="26"/>
          <w:szCs w:val="26"/>
          <w:lang w:val="vi-VN"/>
        </w:rPr>
        <w:t xml:space="preserve"> ruột, chú ruột</w:t>
      </w:r>
      <w:r w:rsidRPr="008203D0">
        <w:rPr>
          <w:rFonts w:ascii="Arial" w:hAnsi="Arial" w:cs="Arial"/>
          <w:sz w:val="26"/>
          <w:szCs w:val="26"/>
          <w:lang w:val="vi-VN"/>
        </w:rPr>
        <w:t>, cậu ruột</w:t>
      </w:r>
      <w:r w:rsidR="00E5092D">
        <w:rPr>
          <w:rFonts w:ascii="Arial" w:hAnsi="Arial" w:cs="Arial"/>
          <w:sz w:val="26"/>
          <w:szCs w:val="26"/>
          <w:lang w:val="vi-VN"/>
        </w:rPr>
        <w:t>, cô ruột, dì ruột;</w:t>
      </w:r>
      <w:r w:rsidRPr="008203D0">
        <w:rPr>
          <w:rFonts w:ascii="Arial" w:hAnsi="Arial" w:cs="Arial"/>
          <w:sz w:val="26"/>
          <w:szCs w:val="26"/>
          <w:lang w:val="vi-VN"/>
        </w:rPr>
        <w:t xml:space="preserve"> người chưa thành niên về ở với người giám hộ.</w:t>
      </w:r>
      <w:bookmarkStart w:id="0" w:name="_GoBack"/>
      <w:bookmarkEnd w:id="0"/>
    </w:p>
    <w:p w:rsidR="00B6566D" w:rsidRPr="008203D0" w:rsidRDefault="00B6566D" w:rsidP="00B6566D">
      <w:pPr>
        <w:spacing w:before="120" w:after="120" w:line="400" w:lineRule="exact"/>
        <w:ind w:firstLine="567"/>
        <w:jc w:val="both"/>
        <w:rPr>
          <w:rFonts w:ascii="Arial" w:hAnsi="Arial" w:cs="Arial"/>
          <w:b/>
          <w:sz w:val="26"/>
          <w:szCs w:val="26"/>
          <w:lang w:val="vi-VN"/>
        </w:rPr>
      </w:pPr>
      <w:r w:rsidRPr="008203D0">
        <w:rPr>
          <w:rFonts w:ascii="Arial" w:hAnsi="Arial" w:cs="Arial"/>
          <w:b/>
          <w:sz w:val="26"/>
          <w:szCs w:val="26"/>
          <w:lang w:val="vi-VN"/>
        </w:rPr>
        <w:t xml:space="preserve">3. </w:t>
      </w:r>
      <w:r w:rsidR="00B91406">
        <w:rPr>
          <w:rFonts w:ascii="Arial" w:hAnsi="Arial" w:cs="Arial"/>
          <w:b/>
          <w:sz w:val="26"/>
          <w:szCs w:val="26"/>
          <w:lang w:val="vi-VN"/>
        </w:rPr>
        <w:t xml:space="preserve">Nếu không thuộc </w:t>
      </w:r>
      <w:r w:rsidRPr="008203D0">
        <w:rPr>
          <w:rFonts w:ascii="Arial" w:hAnsi="Arial" w:cs="Arial"/>
          <w:b/>
          <w:sz w:val="26"/>
          <w:szCs w:val="26"/>
          <w:lang w:val="vi-VN"/>
        </w:rPr>
        <w:t>các trường hợp tại mục 2</w:t>
      </w:r>
      <w:r w:rsidR="00B91406">
        <w:rPr>
          <w:rFonts w:ascii="Arial" w:hAnsi="Arial" w:cs="Arial"/>
          <w:b/>
          <w:sz w:val="26"/>
          <w:szCs w:val="26"/>
          <w:lang w:val="vi-VN"/>
        </w:rPr>
        <w:t>, công dân</w:t>
      </w:r>
      <w:r w:rsidRPr="008203D0">
        <w:rPr>
          <w:rFonts w:ascii="Arial" w:hAnsi="Arial" w:cs="Arial"/>
          <w:b/>
          <w:sz w:val="26"/>
          <w:szCs w:val="26"/>
          <w:lang w:val="vi-VN"/>
        </w:rPr>
        <w:t xml:space="preserve"> được đăng ký thường trú </w:t>
      </w:r>
      <w:r w:rsidR="00E5092D">
        <w:rPr>
          <w:rFonts w:ascii="Arial" w:hAnsi="Arial" w:cs="Arial"/>
          <w:b/>
          <w:sz w:val="26"/>
          <w:szCs w:val="26"/>
          <w:lang w:val="vi-VN"/>
        </w:rPr>
        <w:t xml:space="preserve">tại chỗ ở hợp pháp do thuê, mượn, ở nhờ </w:t>
      </w:r>
      <w:r w:rsidRPr="008203D0">
        <w:rPr>
          <w:rFonts w:ascii="Arial" w:hAnsi="Arial" w:cs="Arial"/>
          <w:b/>
          <w:sz w:val="26"/>
          <w:szCs w:val="26"/>
          <w:lang w:val="vi-VN"/>
        </w:rPr>
        <w:t>khi đáp ứng các điều kiện:</w:t>
      </w:r>
    </w:p>
    <w:p w:rsidR="00B6566D" w:rsidRDefault="00B6566D" w:rsidP="00B6566D">
      <w:pPr>
        <w:spacing w:before="120" w:after="120" w:line="400" w:lineRule="exact"/>
        <w:ind w:firstLine="567"/>
        <w:jc w:val="both"/>
        <w:rPr>
          <w:rFonts w:ascii="Arial" w:hAnsi="Arial" w:cs="Arial"/>
          <w:spacing w:val="6"/>
          <w:sz w:val="26"/>
          <w:szCs w:val="26"/>
          <w:lang w:val="vi-VN"/>
        </w:rPr>
      </w:pPr>
      <w:r>
        <w:rPr>
          <w:rFonts w:ascii="Arial" w:hAnsi="Arial" w:cs="Arial"/>
          <w:spacing w:val="6"/>
          <w:sz w:val="26"/>
          <w:szCs w:val="26"/>
          <w:lang w:val="vi-VN"/>
        </w:rPr>
        <w:t xml:space="preserve">- Được </w:t>
      </w:r>
      <w:r w:rsidR="00E5092D">
        <w:rPr>
          <w:rFonts w:ascii="Arial" w:hAnsi="Arial" w:cs="Arial"/>
          <w:spacing w:val="6"/>
          <w:sz w:val="26"/>
          <w:szCs w:val="26"/>
          <w:lang w:val="vi-VN"/>
        </w:rPr>
        <w:t>chủ sở hữu chỗ ở hợp pháp đồng ý cho đăng ký thường trú tại địa điểm</w:t>
      </w:r>
      <w:r>
        <w:rPr>
          <w:rFonts w:ascii="Arial" w:hAnsi="Arial" w:cs="Arial"/>
          <w:spacing w:val="6"/>
          <w:sz w:val="26"/>
          <w:szCs w:val="26"/>
          <w:lang w:val="vi-VN"/>
        </w:rPr>
        <w:t xml:space="preserve"> thuê, </w:t>
      </w:r>
      <w:r w:rsidR="00E5092D">
        <w:rPr>
          <w:rFonts w:ascii="Arial" w:hAnsi="Arial" w:cs="Arial"/>
          <w:spacing w:val="6"/>
          <w:sz w:val="26"/>
          <w:szCs w:val="26"/>
          <w:lang w:val="vi-VN"/>
        </w:rPr>
        <w:t>m</w:t>
      </w:r>
      <w:r>
        <w:rPr>
          <w:rFonts w:ascii="Arial" w:hAnsi="Arial" w:cs="Arial"/>
          <w:spacing w:val="6"/>
          <w:sz w:val="26"/>
          <w:szCs w:val="26"/>
          <w:lang w:val="vi-VN"/>
        </w:rPr>
        <w:t xml:space="preserve">ượn, </w:t>
      </w:r>
      <w:r w:rsidR="00422617">
        <w:rPr>
          <w:rFonts w:ascii="Arial" w:hAnsi="Arial" w:cs="Arial"/>
          <w:spacing w:val="6"/>
          <w:sz w:val="26"/>
          <w:szCs w:val="26"/>
          <w:lang w:val="vi-VN"/>
        </w:rPr>
        <w:t>ở nhờ và được chủ h</w:t>
      </w:r>
      <w:r w:rsidR="005971F5">
        <w:rPr>
          <w:rFonts w:ascii="Arial" w:hAnsi="Arial" w:cs="Arial"/>
          <w:spacing w:val="6"/>
          <w:sz w:val="26"/>
          <w:szCs w:val="26"/>
          <w:lang w:val="vi-VN"/>
        </w:rPr>
        <w:t>ộ</w:t>
      </w:r>
      <w:r w:rsidR="00422617">
        <w:rPr>
          <w:rFonts w:ascii="Arial" w:hAnsi="Arial" w:cs="Arial"/>
          <w:spacing w:val="6"/>
          <w:sz w:val="26"/>
          <w:szCs w:val="26"/>
          <w:lang w:val="vi-VN"/>
        </w:rPr>
        <w:t xml:space="preserve"> đ</w:t>
      </w:r>
      <w:r>
        <w:rPr>
          <w:rFonts w:ascii="Arial" w:hAnsi="Arial" w:cs="Arial"/>
          <w:spacing w:val="6"/>
          <w:sz w:val="26"/>
          <w:szCs w:val="26"/>
          <w:lang w:val="vi-VN"/>
        </w:rPr>
        <w:t xml:space="preserve">ồng ý </w:t>
      </w:r>
      <w:r w:rsidR="00422617">
        <w:rPr>
          <w:rFonts w:ascii="Arial" w:hAnsi="Arial" w:cs="Arial"/>
          <w:spacing w:val="6"/>
          <w:sz w:val="26"/>
          <w:szCs w:val="26"/>
          <w:lang w:val="vi-VN"/>
        </w:rPr>
        <w:t>nếu</w:t>
      </w:r>
      <w:r>
        <w:rPr>
          <w:rFonts w:ascii="Arial" w:hAnsi="Arial" w:cs="Arial"/>
          <w:spacing w:val="6"/>
          <w:sz w:val="26"/>
          <w:szCs w:val="26"/>
          <w:lang w:val="vi-VN"/>
        </w:rPr>
        <w:t xml:space="preserve"> đăng ký thường trú </w:t>
      </w:r>
      <w:r w:rsidR="00422617">
        <w:rPr>
          <w:rFonts w:ascii="Arial" w:hAnsi="Arial" w:cs="Arial"/>
          <w:spacing w:val="6"/>
          <w:sz w:val="26"/>
          <w:szCs w:val="26"/>
          <w:lang w:val="vi-VN"/>
        </w:rPr>
        <w:t>vào cùng hộ gia đình đó</w:t>
      </w:r>
      <w:r>
        <w:rPr>
          <w:rFonts w:ascii="Arial" w:hAnsi="Arial" w:cs="Arial"/>
          <w:spacing w:val="6"/>
          <w:sz w:val="26"/>
          <w:szCs w:val="26"/>
          <w:lang w:val="vi-VN"/>
        </w:rPr>
        <w:t>.</w:t>
      </w:r>
    </w:p>
    <w:p w:rsidR="00B6566D" w:rsidRDefault="00B6566D" w:rsidP="00B6566D">
      <w:pPr>
        <w:spacing w:before="120" w:after="120" w:line="400" w:lineRule="exact"/>
        <w:ind w:firstLine="567"/>
        <w:jc w:val="both"/>
        <w:rPr>
          <w:rFonts w:ascii="Arial" w:hAnsi="Arial" w:cs="Arial"/>
          <w:spacing w:val="6"/>
          <w:sz w:val="26"/>
          <w:szCs w:val="26"/>
          <w:lang w:val="vi-VN"/>
        </w:rPr>
      </w:pPr>
      <w:r>
        <w:rPr>
          <w:rFonts w:ascii="Arial" w:hAnsi="Arial" w:cs="Arial"/>
          <w:spacing w:val="6"/>
          <w:sz w:val="26"/>
          <w:szCs w:val="26"/>
          <w:lang w:val="vi-VN"/>
        </w:rPr>
        <w:t>- Bảo đảm điều kiện về diện tích nhà ở tối thiểu do Hội đồng nhân dân tỉnh, thành phố trực thuộc trung ương quy định nhưng không dưới 08m2 sàn/người.</w:t>
      </w:r>
    </w:p>
    <w:p w:rsidR="00B6566D" w:rsidRDefault="00B6566D" w:rsidP="00B6566D">
      <w:pPr>
        <w:spacing w:before="120" w:after="120" w:line="400" w:lineRule="exact"/>
        <w:ind w:firstLine="567"/>
        <w:jc w:val="both"/>
        <w:rPr>
          <w:rFonts w:ascii="Arial" w:hAnsi="Arial" w:cs="Arial"/>
          <w:spacing w:val="6"/>
          <w:sz w:val="26"/>
          <w:szCs w:val="26"/>
          <w:lang w:val="vi-VN"/>
        </w:rPr>
      </w:pPr>
    </w:p>
    <w:p w:rsidR="006817B4" w:rsidRPr="00422617" w:rsidRDefault="006817B4" w:rsidP="00B6566D">
      <w:pPr>
        <w:rPr>
          <w:lang w:val="vi-VN"/>
        </w:rPr>
      </w:pPr>
    </w:p>
    <w:sectPr w:rsidR="006817B4" w:rsidRPr="00422617">
      <w:pgSz w:w="16840" w:h="11907" w:orient="landscape"/>
      <w:pgMar w:top="851" w:right="851" w:bottom="851" w:left="851" w:header="851" w:footer="964" w:gutter="0"/>
      <w:cols w:num="3"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7D9" w:rsidRDefault="00A047D9">
      <w:r>
        <w:separator/>
      </w:r>
    </w:p>
  </w:endnote>
  <w:endnote w:type="continuationSeparator" w:id="0">
    <w:p w:rsidR="00A047D9" w:rsidRDefault="00A0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FreeH">
    <w:altName w:val="Courier New"/>
    <w:charset w:val="00"/>
    <w:family w:val="swiss"/>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klepant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7D9" w:rsidRDefault="00A047D9">
      <w:r>
        <w:separator/>
      </w:r>
    </w:p>
  </w:footnote>
  <w:footnote w:type="continuationSeparator" w:id="0">
    <w:p w:rsidR="00A047D9" w:rsidRDefault="00A04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B4"/>
    <w:rsid w:val="001168F3"/>
    <w:rsid w:val="00155EB9"/>
    <w:rsid w:val="00166641"/>
    <w:rsid w:val="001877FF"/>
    <w:rsid w:val="00230E47"/>
    <w:rsid w:val="00380F9D"/>
    <w:rsid w:val="003C447F"/>
    <w:rsid w:val="0041527E"/>
    <w:rsid w:val="00422617"/>
    <w:rsid w:val="004B7F2B"/>
    <w:rsid w:val="004E5B81"/>
    <w:rsid w:val="004E6E0F"/>
    <w:rsid w:val="005971F5"/>
    <w:rsid w:val="005D0F09"/>
    <w:rsid w:val="005F06C0"/>
    <w:rsid w:val="006455D3"/>
    <w:rsid w:val="006606EA"/>
    <w:rsid w:val="006817B4"/>
    <w:rsid w:val="00694371"/>
    <w:rsid w:val="00735014"/>
    <w:rsid w:val="007E04B2"/>
    <w:rsid w:val="008116C7"/>
    <w:rsid w:val="00882F66"/>
    <w:rsid w:val="008C3D2E"/>
    <w:rsid w:val="00974F60"/>
    <w:rsid w:val="00977307"/>
    <w:rsid w:val="009862F9"/>
    <w:rsid w:val="00A047D9"/>
    <w:rsid w:val="00AA670E"/>
    <w:rsid w:val="00AD4B70"/>
    <w:rsid w:val="00B21356"/>
    <w:rsid w:val="00B6566D"/>
    <w:rsid w:val="00B91406"/>
    <w:rsid w:val="00BD1872"/>
    <w:rsid w:val="00C72148"/>
    <w:rsid w:val="00CF66B7"/>
    <w:rsid w:val="00E5092D"/>
    <w:rsid w:val="00ED67F2"/>
    <w:rsid w:val="00F91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4E6E0F"/>
    <w:rPr>
      <w:rFonts w:ascii="Tahoma" w:hAnsi="Tahoma" w:cs="Tahoma"/>
      <w:sz w:val="16"/>
      <w:szCs w:val="16"/>
    </w:rPr>
  </w:style>
  <w:style w:type="character" w:customStyle="1" w:styleId="BalloonTextChar">
    <w:name w:val="Balloon Text Char"/>
    <w:basedOn w:val="DefaultParagraphFont"/>
    <w:link w:val="BalloonText"/>
    <w:uiPriority w:val="99"/>
    <w:semiHidden/>
    <w:rsid w:val="004E6E0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4E6E0F"/>
    <w:rPr>
      <w:rFonts w:ascii="Tahoma" w:hAnsi="Tahoma" w:cs="Tahoma"/>
      <w:sz w:val="16"/>
      <w:szCs w:val="16"/>
    </w:rPr>
  </w:style>
  <w:style w:type="character" w:customStyle="1" w:styleId="BalloonTextChar">
    <w:name w:val="Balloon Text Char"/>
    <w:basedOn w:val="DefaultParagraphFont"/>
    <w:link w:val="BalloonText"/>
    <w:uiPriority w:val="99"/>
    <w:semiHidden/>
    <w:rsid w:val="004E6E0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61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6E7C0-312D-42DD-85E3-249F5EE4D629}"/>
</file>

<file path=customXml/itemProps2.xml><?xml version="1.0" encoding="utf-8"?>
<ds:datastoreItem xmlns:ds="http://schemas.openxmlformats.org/officeDocument/2006/customXml" ds:itemID="{72A97E20-AE44-4865-B43E-5E684242D434}"/>
</file>

<file path=customXml/itemProps3.xml><?xml version="1.0" encoding="utf-8"?>
<ds:datastoreItem xmlns:ds="http://schemas.openxmlformats.org/officeDocument/2006/customXml" ds:itemID="{8C39E1BA-3E0A-4BD8-B29E-9621CDADE336}"/>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dcterms:created xsi:type="dcterms:W3CDTF">2020-12-29T01:50:00Z</dcterms:created>
  <dcterms:modified xsi:type="dcterms:W3CDTF">2020-12-29T01:50:00Z</dcterms:modified>
</cp:coreProperties>
</file>